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7B12" w14:textId="2C9B190A" w:rsidR="006E5F37" w:rsidRDefault="000E3888">
      <w:r>
        <w:rPr>
          <w:noProof/>
        </w:rPr>
        <w:drawing>
          <wp:inline distT="0" distB="0" distL="0" distR="0" wp14:anchorId="66EAC386" wp14:editId="6D53B9A2">
            <wp:extent cx="1318298" cy="1150620"/>
            <wp:effectExtent l="0" t="0" r="0" b="0"/>
            <wp:docPr id="835207642" name="Picture 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07642" name="Picture 3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48" cy="1174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11B6">
        <w:t xml:space="preserve">   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A7EABA1" wp14:editId="188B25D8">
            <wp:extent cx="1879600" cy="973536"/>
            <wp:effectExtent l="0" t="0" r="6350" b="0"/>
            <wp:docPr id="71525692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25692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269" cy="98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CC062D">
        <w:rPr>
          <w:noProof/>
        </w:rPr>
        <w:tab/>
      </w:r>
      <w:r w:rsidR="00CC062D">
        <w:rPr>
          <w:noProof/>
        </w:rPr>
        <w:tab/>
      </w:r>
      <w:r>
        <w:rPr>
          <w:noProof/>
        </w:rPr>
        <w:drawing>
          <wp:inline distT="0" distB="0" distL="0" distR="0" wp14:anchorId="71488E6E" wp14:editId="472D2764">
            <wp:extent cx="1771650" cy="949512"/>
            <wp:effectExtent l="0" t="0" r="0" b="3175"/>
            <wp:docPr id="2073032812" name="Picture 2" descr="A logo with a plane and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32812" name="Picture 2" descr="A logo with a plane and a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64" cy="958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F0427" w14:textId="77777777" w:rsidR="006E5F37" w:rsidRDefault="006E5F37"/>
    <w:p w14:paraId="6E21AC5F" w14:textId="6CBD25C6" w:rsidR="00B511B6" w:rsidRPr="00B511B6" w:rsidRDefault="00B511B6">
      <w:pPr>
        <w:rPr>
          <w:b/>
          <w:bCs/>
        </w:rPr>
      </w:pPr>
      <w:r w:rsidRPr="00B511B6">
        <w:rPr>
          <w:b/>
          <w:bCs/>
        </w:rPr>
        <w:t xml:space="preserve">Subject: European inventory of fish </w:t>
      </w:r>
      <w:proofErr w:type="gramStart"/>
      <w:r w:rsidRPr="00B511B6">
        <w:rPr>
          <w:b/>
          <w:bCs/>
        </w:rPr>
        <w:t>damages</w:t>
      </w:r>
      <w:proofErr w:type="gramEnd"/>
      <w:r w:rsidRPr="00B511B6">
        <w:rPr>
          <w:b/>
          <w:bCs/>
        </w:rPr>
        <w:t xml:space="preserve"> caused by cormorant predation</w:t>
      </w:r>
    </w:p>
    <w:p w14:paraId="57CE4BEB" w14:textId="5E769B5D" w:rsidR="007A3C0C" w:rsidRPr="007403C2" w:rsidRDefault="006E5F37">
      <w:pPr>
        <w:rPr>
          <w:b/>
          <w:bCs/>
        </w:rPr>
      </w:pPr>
      <w:r w:rsidRPr="007403C2">
        <w:rPr>
          <w:b/>
          <w:bCs/>
        </w:rPr>
        <w:t xml:space="preserve">Dear </w:t>
      </w:r>
      <w:r w:rsidR="001C5469" w:rsidRPr="007403C2">
        <w:rPr>
          <w:b/>
          <w:bCs/>
        </w:rPr>
        <w:t xml:space="preserve">angling </w:t>
      </w:r>
      <w:proofErr w:type="spellStart"/>
      <w:r w:rsidR="001C5469" w:rsidRPr="007403C2">
        <w:rPr>
          <w:b/>
          <w:bCs/>
        </w:rPr>
        <w:t>organisation</w:t>
      </w:r>
      <w:proofErr w:type="spellEnd"/>
      <w:r w:rsidR="00B511B6" w:rsidRPr="007403C2">
        <w:rPr>
          <w:b/>
          <w:bCs/>
        </w:rPr>
        <w:t>,</w:t>
      </w:r>
    </w:p>
    <w:p w14:paraId="38BA8E16" w14:textId="1F4F0DF7" w:rsidR="00B511B6" w:rsidRDefault="00B511B6" w:rsidP="006E5F37">
      <w:r>
        <w:t>The European Inland Fisheries and Aquaculture Advisory Commission (EIFAAC),</w:t>
      </w:r>
      <w:r w:rsidR="007403C2">
        <w:t xml:space="preserve"> the</w:t>
      </w:r>
      <w:r>
        <w:t xml:space="preserve"> Federation of European Aquaculture Producers (FEAP) and </w:t>
      </w:r>
      <w:r w:rsidR="007403C2">
        <w:t>the E</w:t>
      </w:r>
      <w:r>
        <w:t>uropean Anglers Alliance (EAA) seek your assistance.</w:t>
      </w:r>
    </w:p>
    <w:p w14:paraId="5BD333DD" w14:textId="21E8E182" w:rsidR="00441AB7" w:rsidRDefault="00441AB7" w:rsidP="00441AB7">
      <w:r>
        <w:t>The objective of this survey is to p</w:t>
      </w:r>
      <w:r w:rsidRPr="00441AB7">
        <w:t xml:space="preserve">roduce </w:t>
      </w:r>
      <w:r w:rsidRPr="007403C2">
        <w:rPr>
          <w:b/>
          <w:bCs/>
        </w:rPr>
        <w:t xml:space="preserve">a European inventory </w:t>
      </w:r>
      <w:r w:rsidRPr="00441AB7">
        <w:t xml:space="preserve">of </w:t>
      </w:r>
      <w:r>
        <w:t>damage and losses caused by cormorants and other predators to</w:t>
      </w:r>
      <w:r w:rsidR="001C5469">
        <w:t xml:space="preserve"> inland</w:t>
      </w:r>
      <w:r>
        <w:t xml:space="preserve"> fish,</w:t>
      </w:r>
      <w:r w:rsidR="001C5469">
        <w:t xml:space="preserve"> recreational</w:t>
      </w:r>
      <w:r>
        <w:t xml:space="preserve"> fisheries and aquaculture, </w:t>
      </w:r>
      <w:proofErr w:type="gramStart"/>
      <w:r>
        <w:t>to</w:t>
      </w:r>
      <w:proofErr w:type="gramEnd"/>
      <w:r>
        <w:t>:</w:t>
      </w:r>
    </w:p>
    <w:p w14:paraId="5F063351" w14:textId="55E5E935" w:rsidR="00441AB7" w:rsidRDefault="00441AB7" w:rsidP="00441AB7">
      <w:pPr>
        <w:pStyle w:val="ListParagraph"/>
        <w:numPr>
          <w:ilvl w:val="0"/>
          <w:numId w:val="1"/>
        </w:numPr>
      </w:pPr>
      <w:r>
        <w:t xml:space="preserve">inform </w:t>
      </w:r>
      <w:r w:rsidR="00AF4288">
        <w:t xml:space="preserve">EU and national </w:t>
      </w:r>
      <w:r>
        <w:t xml:space="preserve">policy makers of the </w:t>
      </w:r>
      <w:r w:rsidR="007403C2">
        <w:t xml:space="preserve">economic </w:t>
      </w:r>
      <w:r>
        <w:t xml:space="preserve">impact </w:t>
      </w:r>
      <w:r w:rsidR="00AF4288">
        <w:t xml:space="preserve">cormorant </w:t>
      </w:r>
      <w:r>
        <w:t xml:space="preserve">predation has on our </w:t>
      </w:r>
      <w:proofErr w:type="gramStart"/>
      <w:r>
        <w:t>sector</w:t>
      </w:r>
      <w:r w:rsidR="00B02D47">
        <w:t>s</w:t>
      </w:r>
      <w:r>
        <w:t>;</w:t>
      </w:r>
      <w:proofErr w:type="gramEnd"/>
    </w:p>
    <w:p w14:paraId="1AECA42A" w14:textId="01C79521" w:rsidR="00441AB7" w:rsidRDefault="00441AB7" w:rsidP="00441AB7">
      <w:pPr>
        <w:pStyle w:val="ListParagraph"/>
        <w:numPr>
          <w:ilvl w:val="0"/>
          <w:numId w:val="1"/>
        </w:numPr>
      </w:pPr>
      <w:r>
        <w:t xml:space="preserve">inform you of the </w:t>
      </w:r>
      <w:r w:rsidR="00AF4288">
        <w:t xml:space="preserve">various </w:t>
      </w:r>
      <w:r>
        <w:t xml:space="preserve">damage compensation systems used throughout </w:t>
      </w:r>
      <w:proofErr w:type="gramStart"/>
      <w:r>
        <w:t>Europe</w:t>
      </w:r>
      <w:r w:rsidR="007403C2">
        <w:t>;</w:t>
      </w:r>
      <w:proofErr w:type="gramEnd"/>
    </w:p>
    <w:p w14:paraId="4EF48780" w14:textId="366D827D" w:rsidR="00441AB7" w:rsidRDefault="00441AB7" w:rsidP="00441AB7">
      <w:pPr>
        <w:pStyle w:val="ListParagraph"/>
        <w:numPr>
          <w:ilvl w:val="0"/>
          <w:numId w:val="1"/>
        </w:numPr>
      </w:pPr>
      <w:r>
        <w:t xml:space="preserve">contribute to the development of </w:t>
      </w:r>
      <w:r w:rsidR="007403C2">
        <w:t xml:space="preserve">a </w:t>
      </w:r>
      <w:r>
        <w:t>European Cormorant Management Plan</w:t>
      </w:r>
      <w:r w:rsidR="00AF4288">
        <w:t>; and</w:t>
      </w:r>
    </w:p>
    <w:p w14:paraId="7704D42F" w14:textId="609337F3" w:rsidR="00AF4288" w:rsidRDefault="00AF4288" w:rsidP="00441AB7">
      <w:pPr>
        <w:pStyle w:val="ListParagraph"/>
        <w:numPr>
          <w:ilvl w:val="0"/>
          <w:numId w:val="1"/>
        </w:numPr>
      </w:pPr>
      <w:r>
        <w:t>increase public awareness of the consequences of large-scale predation of fish</w:t>
      </w:r>
      <w:r w:rsidR="007403C2">
        <w:t xml:space="preserve"> concerning</w:t>
      </w:r>
      <w:r>
        <w:t xml:space="preserve"> food security, aquatic biodiversity,</w:t>
      </w:r>
      <w:r w:rsidR="007403C2">
        <w:t xml:space="preserve"> fishing and aquaculture dependent </w:t>
      </w:r>
      <w:r>
        <w:t>business</w:t>
      </w:r>
      <w:r w:rsidR="007403C2">
        <w:t>es</w:t>
      </w:r>
      <w:r>
        <w:t xml:space="preserve"> and rural incomes.</w:t>
      </w:r>
    </w:p>
    <w:p w14:paraId="144DC3B4" w14:textId="580F8446" w:rsidR="00441AB7" w:rsidRPr="00441AB7" w:rsidRDefault="007403C2" w:rsidP="00AF4288">
      <w:r w:rsidRPr="007403C2">
        <w:rPr>
          <w:b/>
          <w:bCs/>
        </w:rPr>
        <w:t>T</w:t>
      </w:r>
      <w:r w:rsidR="00AF4288" w:rsidRPr="007403C2">
        <w:rPr>
          <w:b/>
          <w:bCs/>
        </w:rPr>
        <w:t>he initial outcomes of this inventory</w:t>
      </w:r>
      <w:r w:rsidR="00AF4288">
        <w:t xml:space="preserve"> </w:t>
      </w:r>
      <w:r>
        <w:t xml:space="preserve">will be presented </w:t>
      </w:r>
      <w:r w:rsidR="00AF4288">
        <w:t xml:space="preserve">to the </w:t>
      </w:r>
      <w:r w:rsidR="00AF4288" w:rsidRPr="003B77C0">
        <w:rPr>
          <w:b/>
          <w:bCs/>
        </w:rPr>
        <w:t>Conference on management advice to reduce cormorant predation impacts</w:t>
      </w:r>
      <w:r w:rsidR="00AF4288" w:rsidRPr="00AF4288">
        <w:t xml:space="preserve">, </w:t>
      </w:r>
      <w:r w:rsidR="00AF4288">
        <w:t xml:space="preserve">which will be hosted by the Polish Presidency to the European Council </w:t>
      </w:r>
      <w:r w:rsidR="00662B58">
        <w:t xml:space="preserve">on </w:t>
      </w:r>
      <w:r w:rsidR="00AF4288" w:rsidRPr="007403C2">
        <w:rPr>
          <w:b/>
          <w:bCs/>
        </w:rPr>
        <w:t>3 June 2025</w:t>
      </w:r>
      <w:r w:rsidR="00662B58" w:rsidRPr="00662B58">
        <w:t xml:space="preserve"> </w:t>
      </w:r>
      <w:r w:rsidR="00662B58">
        <w:t xml:space="preserve">in </w:t>
      </w:r>
      <w:r w:rsidR="00662B58" w:rsidRPr="00AF4288">
        <w:t>Brussels</w:t>
      </w:r>
      <w:r w:rsidR="00662B58">
        <w:t xml:space="preserve">. This conference provides an excellent opportunity to bring our concerns to the attention of the recently elected European </w:t>
      </w:r>
      <w:r>
        <w:t>p</w:t>
      </w:r>
      <w:r w:rsidR="00662B58">
        <w:t>arliamentarians and other key stakeholders.</w:t>
      </w:r>
    </w:p>
    <w:p w14:paraId="4EBF3666" w14:textId="33BC7917" w:rsidR="00662B58" w:rsidRDefault="00662B58" w:rsidP="006E5F37">
      <w:r>
        <w:t xml:space="preserve">The inventory </w:t>
      </w:r>
      <w:r w:rsidR="003B77C0">
        <w:t xml:space="preserve">results </w:t>
      </w:r>
      <w:r>
        <w:t xml:space="preserve">will be made available online and </w:t>
      </w:r>
      <w:r w:rsidR="007403C2">
        <w:t>a</w:t>
      </w:r>
      <w:r>
        <w:t xml:space="preserve"> report will be published in 2025 as</w:t>
      </w:r>
      <w:r w:rsidR="007403C2">
        <w:t xml:space="preserve"> a </w:t>
      </w:r>
      <w:r>
        <w:t>joint EIFAAC, FEAP, EAA publication.</w:t>
      </w:r>
    </w:p>
    <w:p w14:paraId="6AD1BE98" w14:textId="605E7857" w:rsidR="00662B58" w:rsidRDefault="00662B58" w:rsidP="006E5F37">
      <w:r>
        <w:t xml:space="preserve">We would be grateful for your collaboration in </w:t>
      </w:r>
      <w:r w:rsidR="003B77C0">
        <w:t>the</w:t>
      </w:r>
      <w:r>
        <w:t xml:space="preserve"> survey and contribut</w:t>
      </w:r>
      <w:r w:rsidR="003B77C0">
        <w:t>ion</w:t>
      </w:r>
      <w:r>
        <w:t xml:space="preserve"> to our inventory. </w:t>
      </w:r>
    </w:p>
    <w:p w14:paraId="4CFB6A9F" w14:textId="53DCCBC8" w:rsidR="003B77C0" w:rsidRDefault="004A0952" w:rsidP="006E5F37">
      <w:bookmarkStart w:id="0" w:name="_Hlk190265320"/>
      <w:r>
        <w:t>We ask you</w:t>
      </w:r>
      <w:r w:rsidR="007403C2">
        <w:t xml:space="preserve"> to</w:t>
      </w:r>
      <w:r>
        <w:t xml:space="preserve"> p</w:t>
      </w:r>
      <w:r w:rsidR="003B77C0">
        <w:t xml:space="preserve">lease assist us by </w:t>
      </w:r>
      <w:r w:rsidR="007403C2">
        <w:t>filling in</w:t>
      </w:r>
      <w:r w:rsidR="003B77C0">
        <w:t xml:space="preserve"> </w:t>
      </w:r>
      <w:r>
        <w:t xml:space="preserve">the </w:t>
      </w:r>
      <w:r w:rsidR="000E3888">
        <w:t>questionnaire below</w:t>
      </w:r>
      <w:r w:rsidR="003B77C0">
        <w:t xml:space="preserve"> on the numbers of cormorants and other fish predators in your </w:t>
      </w:r>
      <w:r>
        <w:t xml:space="preserve">country and your locality if possible. Also, which fish species are threatened by cormorant predation in your area (evidenced and/or ‘expert’ backed data preferred). What is the cost of restocking, scaring of birds, loss of </w:t>
      </w:r>
      <w:bookmarkEnd w:id="0"/>
      <w:r>
        <w:lastRenderedPageBreak/>
        <w:t>angling members and fees etc., which can be referred to</w:t>
      </w:r>
      <w:r w:rsidR="003B77C0">
        <w:t xml:space="preserve"> unsustainable levels of predation</w:t>
      </w:r>
      <w:r w:rsidR="00010C82">
        <w:t xml:space="preserve"> by cormorants and other fish predators</w:t>
      </w:r>
      <w:r w:rsidR="003B77C0">
        <w:t xml:space="preserve">. </w:t>
      </w:r>
    </w:p>
    <w:p w14:paraId="01075436" w14:textId="370E1594" w:rsidR="003B77C0" w:rsidRDefault="003B77C0" w:rsidP="006E5F37">
      <w:r>
        <w:t>We would like to collect damage information from 2024 and 2023. Information from earlier years would also be appreciated.</w:t>
      </w:r>
    </w:p>
    <w:p w14:paraId="531076FC" w14:textId="2137BB2D" w:rsidR="003B77C0" w:rsidRDefault="003B77C0" w:rsidP="006E5F37">
      <w:r>
        <w:t>Please submit the</w:t>
      </w:r>
      <w:r w:rsidR="001C30C9">
        <w:t xml:space="preserve"> questionnaire on this letters page 3 </w:t>
      </w:r>
      <w:r>
        <w:t>to the EIFAAC secretariat</w:t>
      </w:r>
      <w:r w:rsidR="001C30C9">
        <w:t>:</w:t>
      </w:r>
      <w:r w:rsidR="001C30C9">
        <w:br/>
      </w:r>
      <w:hyperlink r:id="rId11" w:history="1">
        <w:r w:rsidRPr="001C30C9">
          <w:rPr>
            <w:rStyle w:val="Hyperlink"/>
            <w:b/>
            <w:bCs/>
          </w:rPr>
          <w:t>EIFAAC-Secretariat@fao.org</w:t>
        </w:r>
      </w:hyperlink>
      <w:r w:rsidRPr="001C30C9">
        <w:rPr>
          <w:b/>
          <w:bCs/>
        </w:rPr>
        <w:t xml:space="preserve"> </w:t>
      </w:r>
      <w:r w:rsidR="001C30C9" w:rsidRPr="001C30C9">
        <w:rPr>
          <w:b/>
          <w:bCs/>
        </w:rPr>
        <w:t xml:space="preserve"> </w:t>
      </w:r>
      <w:r w:rsidRPr="001C30C9">
        <w:rPr>
          <w:b/>
          <w:bCs/>
          <w:u w:val="single"/>
        </w:rPr>
        <w:t>before 31 March 2025</w:t>
      </w:r>
      <w:r w:rsidR="001C30C9">
        <w:rPr>
          <w:b/>
          <w:bCs/>
          <w:u w:val="single"/>
        </w:rPr>
        <w:br/>
      </w:r>
      <w:r>
        <w:t xml:space="preserve">This will allow us to compile </w:t>
      </w:r>
      <w:r w:rsidR="0050452B">
        <w:t>and analyze the data received on time for the conference and finalize an overview publication this year.</w:t>
      </w:r>
      <w:r w:rsidR="007403C2">
        <w:br/>
        <w:t xml:space="preserve"> </w:t>
      </w:r>
      <w:r w:rsidR="007403C2">
        <w:br/>
      </w:r>
      <w:r w:rsidR="007403C2" w:rsidRPr="007403C2">
        <w:rPr>
          <w:b/>
          <w:bCs/>
        </w:rPr>
        <w:t xml:space="preserve">This letter is sent to national angling organizations only. If your regional or local angling clubs should be involved you can, of course, send them a copy of this letter. We leave it to you to decide </w:t>
      </w:r>
      <w:r w:rsidR="00E602F6">
        <w:rPr>
          <w:b/>
          <w:bCs/>
        </w:rPr>
        <w:t xml:space="preserve">on </w:t>
      </w:r>
      <w:r w:rsidR="007403C2" w:rsidRPr="007403C2">
        <w:rPr>
          <w:b/>
          <w:bCs/>
        </w:rPr>
        <w:t>that, and if such additional responses should be submitted to you or directly to us.</w:t>
      </w:r>
      <w:r w:rsidR="007403C2">
        <w:t xml:space="preserve"> </w:t>
      </w:r>
    </w:p>
    <w:p w14:paraId="194AFB39" w14:textId="544878F0" w:rsidR="0050452B" w:rsidRDefault="0050452B" w:rsidP="006E5F37">
      <w:r w:rsidRPr="0050452B">
        <w:t xml:space="preserve">If you have </w:t>
      </w:r>
      <w:r w:rsidR="001C30C9">
        <w:t xml:space="preserve">any </w:t>
      </w:r>
      <w:r w:rsidR="001C30C9" w:rsidRPr="0050452B">
        <w:t>questions,</w:t>
      </w:r>
      <w:r w:rsidRPr="0050452B">
        <w:t xml:space="preserve"> please contact</w:t>
      </w:r>
      <w:r w:rsidR="001C30C9">
        <w:t>:</w:t>
      </w:r>
      <w:r w:rsidR="001C30C9">
        <w:br/>
      </w:r>
      <w:r>
        <w:t>EAA</w:t>
      </w:r>
      <w:r w:rsidR="001C30C9">
        <w:t xml:space="preserve"> </w:t>
      </w:r>
      <w:hyperlink r:id="rId12" w:history="1">
        <w:r w:rsidR="001C30C9" w:rsidRPr="00B870A4">
          <w:rPr>
            <w:rStyle w:val="Hyperlink"/>
          </w:rPr>
          <w:t>info@eaa-europe.eu</w:t>
        </w:r>
      </w:hyperlink>
      <w:r w:rsidR="001C30C9">
        <w:t xml:space="preserve"> or</w:t>
      </w:r>
      <w:r w:rsidR="001C30C9">
        <w:br/>
        <w:t xml:space="preserve">the </w:t>
      </w:r>
      <w:r>
        <w:t>EIFAAC secretariat</w:t>
      </w:r>
      <w:r w:rsidR="001C30C9">
        <w:t xml:space="preserve"> </w:t>
      </w:r>
      <w:hyperlink r:id="rId13" w:history="1">
        <w:r w:rsidR="001C30C9" w:rsidRPr="001C30C9">
          <w:rPr>
            <w:rStyle w:val="Hyperlink"/>
          </w:rPr>
          <w:t>EIFAAC-Secretariat@fao.org</w:t>
        </w:r>
      </w:hyperlink>
      <w:r w:rsidR="001C30C9" w:rsidRPr="001C30C9">
        <w:rPr>
          <w:b/>
          <w:bCs/>
        </w:rPr>
        <w:t xml:space="preserve">  </w:t>
      </w:r>
    </w:p>
    <w:p w14:paraId="6A483AD1" w14:textId="17A8D124" w:rsidR="0050452B" w:rsidRDefault="0050452B" w:rsidP="0050452B">
      <w:r w:rsidRPr="0050452B">
        <w:t>We thank you in advance for your participation in th</w:t>
      </w:r>
      <w:r>
        <w:t>is joint</w:t>
      </w:r>
      <w:r w:rsidRPr="0050452B">
        <w:t xml:space="preserve"> survey</w:t>
      </w:r>
      <w:r>
        <w:t>.</w:t>
      </w:r>
    </w:p>
    <w:p w14:paraId="45FE202C" w14:textId="6A831008" w:rsidR="0050452B" w:rsidRDefault="0050452B" w:rsidP="006E5F37">
      <w:r>
        <w:t>With best regards</w:t>
      </w:r>
      <w:r w:rsidR="0055596D">
        <w:t>,</w:t>
      </w:r>
      <w:r w:rsidR="001C30C9">
        <w:br/>
      </w:r>
      <w:r w:rsidR="001C30C9" w:rsidRPr="007403C2">
        <w:rPr>
          <w:noProof/>
          <w:color w:val="FF0000"/>
          <w:lang w:val="fr-BE"/>
        </w:rPr>
        <w:drawing>
          <wp:anchor distT="0" distB="0" distL="114300" distR="114300" simplePos="0" relativeHeight="251658240" behindDoc="1" locked="0" layoutInCell="1" allowOverlap="1" wp14:anchorId="410AE091" wp14:editId="3F351219">
            <wp:simplePos x="0" y="0"/>
            <wp:positionH relativeFrom="column">
              <wp:posOffset>0</wp:posOffset>
            </wp:positionH>
            <wp:positionV relativeFrom="paragraph">
              <wp:posOffset>217805</wp:posOffset>
            </wp:positionV>
            <wp:extent cx="1068705" cy="636905"/>
            <wp:effectExtent l="0" t="0" r="0" b="0"/>
            <wp:wrapNone/>
            <wp:docPr id="1592366088" name="Picture 1" descr="A drawing of a ballo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366088" name="Picture 1" descr="A drawing of a balloon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0C9">
        <w:br/>
      </w:r>
    </w:p>
    <w:p w14:paraId="7A21BEEA" w14:textId="77777777" w:rsidR="001C30C9" w:rsidRDefault="001C30C9" w:rsidP="001C30C9">
      <w:pPr>
        <w:spacing w:after="0" w:line="240" w:lineRule="auto"/>
      </w:pPr>
    </w:p>
    <w:p w14:paraId="6C8B4E79" w14:textId="43499D3B" w:rsidR="0050452B" w:rsidRDefault="001C30C9" w:rsidP="001C30C9">
      <w:pPr>
        <w:spacing w:after="0" w:line="240" w:lineRule="auto"/>
      </w:pPr>
      <w:r>
        <w:t>Mark Owen, EAA President</w:t>
      </w:r>
    </w:p>
    <w:p w14:paraId="43969263" w14:textId="504E6EB0" w:rsidR="001C30C9" w:rsidRPr="001C30C9" w:rsidRDefault="001C30C9" w:rsidP="001C30C9">
      <w:pPr>
        <w:spacing w:after="0" w:line="240" w:lineRule="auto"/>
        <w:rPr>
          <w:lang w:val="en-GB"/>
        </w:rPr>
      </w:pPr>
      <w:r>
        <w:rPr>
          <w:b/>
          <w:bCs/>
        </w:rPr>
        <w:br/>
        <w:t>Contact:</w:t>
      </w:r>
      <w:r>
        <w:rPr>
          <w:b/>
          <w:bCs/>
        </w:rPr>
        <w:br/>
      </w:r>
      <w:r w:rsidRPr="001C30C9">
        <w:t>Jan Kappel, Secretary General</w:t>
      </w:r>
    </w:p>
    <w:p w14:paraId="027AAECB" w14:textId="77777777" w:rsidR="001C30C9" w:rsidRPr="001C30C9" w:rsidRDefault="001C30C9" w:rsidP="001C30C9">
      <w:pPr>
        <w:spacing w:after="0" w:line="240" w:lineRule="auto"/>
        <w:rPr>
          <w:lang w:val="en-GB"/>
        </w:rPr>
      </w:pPr>
      <w:r w:rsidRPr="001C30C9">
        <w:t>European Anglers Alliance, EAA </w:t>
      </w:r>
    </w:p>
    <w:p w14:paraId="37905885" w14:textId="77777777" w:rsidR="001C30C9" w:rsidRPr="001C30C9" w:rsidRDefault="001C30C9" w:rsidP="001C30C9">
      <w:pPr>
        <w:spacing w:after="0" w:line="240" w:lineRule="auto"/>
        <w:rPr>
          <w:lang w:val="fr-FR"/>
        </w:rPr>
      </w:pPr>
      <w:r w:rsidRPr="001C30C9">
        <w:rPr>
          <w:lang w:val="fr-BE"/>
        </w:rPr>
        <w:t xml:space="preserve">Rue de la Loi 81a, B-1000 Brussels, </w:t>
      </w:r>
      <w:proofErr w:type="spellStart"/>
      <w:r w:rsidRPr="001C30C9">
        <w:rPr>
          <w:lang w:val="fr-BE"/>
        </w:rPr>
        <w:t>Belgium</w:t>
      </w:r>
      <w:proofErr w:type="spellEnd"/>
      <w:r w:rsidRPr="001C30C9">
        <w:rPr>
          <w:lang w:val="fr-BE"/>
        </w:rPr>
        <w:t> </w:t>
      </w:r>
    </w:p>
    <w:p w14:paraId="37A0B7B1" w14:textId="77777777" w:rsidR="001C30C9" w:rsidRPr="001C30C9" w:rsidRDefault="001C30C9" w:rsidP="001C30C9">
      <w:pPr>
        <w:spacing w:after="0" w:line="240" w:lineRule="auto"/>
        <w:rPr>
          <w:lang w:val="en-GB"/>
        </w:rPr>
      </w:pPr>
      <w:hyperlink r:id="rId15" w:history="1">
        <w:r w:rsidRPr="001C30C9">
          <w:rPr>
            <w:rStyle w:val="Hyperlink"/>
            <w:lang w:val="en-GB"/>
          </w:rPr>
          <w:t>www.eaa-europe.eu</w:t>
        </w:r>
      </w:hyperlink>
      <w:r w:rsidRPr="001C30C9">
        <w:rPr>
          <w:lang w:val="en-GB"/>
        </w:rPr>
        <w:t> | </w:t>
      </w:r>
      <w:hyperlink r:id="rId16" w:history="1">
        <w:r w:rsidRPr="001C30C9">
          <w:rPr>
            <w:rStyle w:val="Hyperlink"/>
            <w:lang w:val="en-GB"/>
          </w:rPr>
          <w:t>jan.kappel@eaa-europe.eu</w:t>
        </w:r>
      </w:hyperlink>
      <w:r w:rsidRPr="001C30C9">
        <w:rPr>
          <w:lang w:val="en-GB"/>
        </w:rPr>
        <w:br/>
        <w:t>Transparency Register No: 60105502183-69</w:t>
      </w:r>
    </w:p>
    <w:p w14:paraId="1472A920" w14:textId="700693EC" w:rsidR="00C90F35" w:rsidRDefault="001C30C9" w:rsidP="001C30C9">
      <w:pPr>
        <w:spacing w:after="0" w:line="240" w:lineRule="auto"/>
      </w:pPr>
      <w:r w:rsidRPr="001C30C9">
        <w:t>Mobile: +32 (0)471 68 38 84 | Office phone: +32 (0)2 725 11 15</w:t>
      </w:r>
      <w:r w:rsidRPr="001C30C9">
        <w:br/>
      </w:r>
      <w:r w:rsidRPr="001C30C9">
        <w:rPr>
          <w:noProof/>
          <w:lang w:val="en-GB"/>
        </w:rPr>
        <w:drawing>
          <wp:inline distT="0" distB="0" distL="0" distR="0" wp14:anchorId="6533CA9C" wp14:editId="002A5D69">
            <wp:extent cx="2080260" cy="388620"/>
            <wp:effectExtent l="0" t="0" r="0" b="0"/>
            <wp:docPr id="1391370775" name="Picture 2" descr="A black letter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70775" name="Picture 2" descr="A black letter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83310" w14:textId="77777777" w:rsidR="00C90F35" w:rsidRDefault="00C90F35" w:rsidP="006E5F37"/>
    <w:p w14:paraId="5C4C45D2" w14:textId="77777777" w:rsidR="00C90F35" w:rsidRDefault="00C90F35" w:rsidP="006E5F37"/>
    <w:p w14:paraId="5360D5AC" w14:textId="77777777" w:rsidR="00C90F35" w:rsidRDefault="00C90F35" w:rsidP="006E5F37"/>
    <w:p w14:paraId="5D71C4BD" w14:textId="77777777" w:rsidR="00B62127" w:rsidRPr="00B62127" w:rsidRDefault="00C90F35" w:rsidP="00B62127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62127">
        <w:rPr>
          <w:rFonts w:ascii="Calibri" w:hAnsi="Calibri" w:cs="Calibri"/>
          <w:b/>
          <w:bCs/>
          <w:sz w:val="28"/>
          <w:szCs w:val="28"/>
        </w:rPr>
        <w:lastRenderedPageBreak/>
        <w:t xml:space="preserve">Questionnaire to angling </w:t>
      </w:r>
      <w:proofErr w:type="spellStart"/>
      <w:r w:rsidRPr="00B62127">
        <w:rPr>
          <w:rFonts w:ascii="Calibri" w:hAnsi="Calibri" w:cs="Calibri"/>
          <w:b/>
          <w:bCs/>
          <w:sz w:val="28"/>
          <w:szCs w:val="28"/>
        </w:rPr>
        <w:t>organisations</w:t>
      </w:r>
      <w:proofErr w:type="spellEnd"/>
      <w:r w:rsidRPr="00B62127">
        <w:rPr>
          <w:rFonts w:ascii="Calibri" w:hAnsi="Calibri" w:cs="Calibri"/>
          <w:b/>
          <w:bCs/>
          <w:sz w:val="28"/>
          <w:szCs w:val="28"/>
        </w:rPr>
        <w:t xml:space="preserve"> – damage by cormorants 2023, 2024</w:t>
      </w:r>
      <w:r w:rsidRPr="00B62127">
        <w:rPr>
          <w:rFonts w:ascii="Calibri" w:hAnsi="Calibri" w:cs="Calibri"/>
        </w:rPr>
        <w:br/>
      </w:r>
      <w:r w:rsidRPr="00B62127">
        <w:rPr>
          <w:rFonts w:ascii="Calibri" w:hAnsi="Calibri" w:cs="Calibri"/>
          <w:sz w:val="28"/>
          <w:szCs w:val="28"/>
        </w:rPr>
        <w:t xml:space="preserve">Please fill in this questionnaire. For fields you have no data just write </w:t>
      </w:r>
      <w:proofErr w:type="spellStart"/>
      <w:r w:rsidRPr="00B62127">
        <w:rPr>
          <w:rFonts w:ascii="Calibri" w:hAnsi="Calibri" w:cs="Calibri"/>
          <w:sz w:val="28"/>
          <w:szCs w:val="28"/>
        </w:rPr>
        <w:t>na.</w:t>
      </w:r>
      <w:proofErr w:type="spellEnd"/>
    </w:p>
    <w:p w14:paraId="2FC047DC" w14:textId="77777777" w:rsidR="00B62127" w:rsidRDefault="00B62127" w:rsidP="00B62127">
      <w:pPr>
        <w:spacing w:after="0" w:line="240" w:lineRule="auto"/>
        <w:rPr>
          <w:b/>
          <w:bCs/>
          <w:sz w:val="28"/>
          <w:szCs w:val="28"/>
        </w:rPr>
      </w:pPr>
    </w:p>
    <w:p w14:paraId="5A3DC1EB" w14:textId="70956E95" w:rsidR="00C90F35" w:rsidRDefault="00C90F35" w:rsidP="00B62127">
      <w:pPr>
        <w:spacing w:after="0" w:line="240" w:lineRule="auto"/>
      </w:pPr>
      <w:r w:rsidRPr="008C2527">
        <w:rPr>
          <w:b/>
          <w:bCs/>
          <w:sz w:val="28"/>
          <w:szCs w:val="28"/>
        </w:rPr>
        <w:t>Your country or location: xxx</w:t>
      </w:r>
      <w:r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4"/>
      </w:tblGrid>
      <w:tr w:rsidR="00C90F35" w14:paraId="26D1BF4D" w14:textId="77777777" w:rsidTr="00B62127">
        <w:tc>
          <w:tcPr>
            <w:tcW w:w="5807" w:type="dxa"/>
            <w:shd w:val="pct12" w:color="auto" w:fill="auto"/>
          </w:tcPr>
          <w:p w14:paraId="0E454A89" w14:textId="1BC7868E" w:rsidR="00C90F35" w:rsidRPr="00A71A41" w:rsidRDefault="00C90F35" w:rsidP="003A3C3A">
            <w:pPr>
              <w:rPr>
                <w:b/>
                <w:bCs/>
              </w:rPr>
            </w:pPr>
            <w:r w:rsidRPr="00A71A41">
              <w:rPr>
                <w:b/>
                <w:bCs/>
              </w:rPr>
              <w:t>Predator</w:t>
            </w:r>
            <w:r>
              <w:rPr>
                <w:b/>
                <w:bCs/>
              </w:rPr>
              <w:t xml:space="preserve"> impact</w:t>
            </w:r>
            <w:r>
              <w:rPr>
                <w:b/>
                <w:bCs/>
              </w:rPr>
              <w:br/>
            </w:r>
            <w:r w:rsidR="00B62127">
              <w:rPr>
                <w:b/>
                <w:bCs/>
              </w:rPr>
              <w:t>(</w:t>
            </w:r>
            <w:r>
              <w:rPr>
                <w:b/>
                <w:bCs/>
              </w:rPr>
              <w:t>cormorants + other predators = 100%</w:t>
            </w:r>
            <w:r w:rsidR="00B62127">
              <w:rPr>
                <w:b/>
                <w:bCs/>
              </w:rPr>
              <w:t>)</w:t>
            </w:r>
          </w:p>
        </w:tc>
        <w:tc>
          <w:tcPr>
            <w:tcW w:w="1559" w:type="dxa"/>
            <w:shd w:val="pct12" w:color="auto" w:fill="auto"/>
          </w:tcPr>
          <w:p w14:paraId="13492E68" w14:textId="77777777" w:rsidR="00C90F35" w:rsidRDefault="00C90F35" w:rsidP="00277F45">
            <w:pPr>
              <w:jc w:val="center"/>
            </w:pPr>
            <w:r>
              <w:t>2023</w:t>
            </w:r>
          </w:p>
        </w:tc>
        <w:tc>
          <w:tcPr>
            <w:tcW w:w="1694" w:type="dxa"/>
            <w:shd w:val="pct12" w:color="auto" w:fill="auto"/>
          </w:tcPr>
          <w:p w14:paraId="79860DF1" w14:textId="77777777" w:rsidR="00C90F35" w:rsidRDefault="00C90F35" w:rsidP="00277F45">
            <w:pPr>
              <w:jc w:val="center"/>
            </w:pPr>
            <w:r>
              <w:t>2024</w:t>
            </w:r>
          </w:p>
        </w:tc>
      </w:tr>
      <w:tr w:rsidR="00C90F35" w14:paraId="38503DBB" w14:textId="77777777" w:rsidTr="00B62127">
        <w:tc>
          <w:tcPr>
            <w:tcW w:w="5807" w:type="dxa"/>
          </w:tcPr>
          <w:p w14:paraId="55A57674" w14:textId="77777777" w:rsidR="00C90F35" w:rsidRPr="00766887" w:rsidRDefault="00C90F35" w:rsidP="003A3C3A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47BE1BB5" w14:textId="77777777" w:rsidR="00C90F35" w:rsidRDefault="00C90F35" w:rsidP="003A3C3A"/>
        </w:tc>
        <w:tc>
          <w:tcPr>
            <w:tcW w:w="1694" w:type="dxa"/>
          </w:tcPr>
          <w:p w14:paraId="6339B7E2" w14:textId="77777777" w:rsidR="00C90F35" w:rsidRDefault="00C90F35" w:rsidP="003A3C3A"/>
        </w:tc>
      </w:tr>
      <w:tr w:rsidR="00C90F35" w14:paraId="7B9D972C" w14:textId="77777777" w:rsidTr="00B62127">
        <w:tc>
          <w:tcPr>
            <w:tcW w:w="5807" w:type="dxa"/>
          </w:tcPr>
          <w:p w14:paraId="57A4C46A" w14:textId="45B85549" w:rsidR="00C90F35" w:rsidRPr="008C2527" w:rsidRDefault="00C90F35" w:rsidP="003A3C3A">
            <w:pPr>
              <w:rPr>
                <w:i/>
                <w:iCs/>
              </w:rPr>
            </w:pPr>
            <w:r w:rsidRPr="008C2527">
              <w:rPr>
                <w:b/>
                <w:bCs/>
                <w:i/>
                <w:iCs/>
              </w:rPr>
              <w:t>Number of cormorants</w:t>
            </w:r>
          </w:p>
        </w:tc>
        <w:tc>
          <w:tcPr>
            <w:tcW w:w="1559" w:type="dxa"/>
          </w:tcPr>
          <w:p w14:paraId="670FEF5F" w14:textId="77777777" w:rsidR="00C90F35" w:rsidRDefault="00C90F35" w:rsidP="003A3C3A"/>
        </w:tc>
        <w:tc>
          <w:tcPr>
            <w:tcW w:w="1694" w:type="dxa"/>
          </w:tcPr>
          <w:p w14:paraId="695EF9AF" w14:textId="77777777" w:rsidR="00C90F35" w:rsidRDefault="00C90F35" w:rsidP="003A3C3A"/>
        </w:tc>
      </w:tr>
      <w:tr w:rsidR="00C90F35" w14:paraId="281F78D2" w14:textId="77777777" w:rsidTr="00B62127">
        <w:tc>
          <w:tcPr>
            <w:tcW w:w="5807" w:type="dxa"/>
          </w:tcPr>
          <w:p w14:paraId="67BD62B3" w14:textId="5CFE7631" w:rsidR="00C90F35" w:rsidRDefault="00277F45" w:rsidP="003A3C3A">
            <w:r w:rsidRPr="00277F45">
              <w:rPr>
                <w:b/>
                <w:bCs/>
              </w:rPr>
              <w:t>Breeding pairs (if any</w:t>
            </w:r>
            <w:proofErr w:type="gramStart"/>
            <w:r w:rsidRPr="00277F45">
              <w:rPr>
                <w:b/>
                <w:bCs/>
              </w:rPr>
              <w:t>)</w:t>
            </w:r>
            <w:r w:rsidR="00C90F35">
              <w:t xml:space="preserve"> </w:t>
            </w:r>
            <w:r>
              <w:t>:</w:t>
            </w:r>
            <w:proofErr w:type="gramEnd"/>
            <w:r>
              <w:br/>
            </w:r>
            <w:r w:rsidR="00C90F35">
              <w:t>Nests counted (= breeding pairs):</w:t>
            </w:r>
          </w:p>
        </w:tc>
        <w:tc>
          <w:tcPr>
            <w:tcW w:w="1559" w:type="dxa"/>
          </w:tcPr>
          <w:p w14:paraId="678066A2" w14:textId="77777777" w:rsidR="00C90F35" w:rsidRDefault="00C90F35" w:rsidP="003A3C3A"/>
        </w:tc>
        <w:tc>
          <w:tcPr>
            <w:tcW w:w="1694" w:type="dxa"/>
          </w:tcPr>
          <w:p w14:paraId="43EE4D7C" w14:textId="77777777" w:rsidR="00C90F35" w:rsidRDefault="00C90F35" w:rsidP="003A3C3A"/>
        </w:tc>
      </w:tr>
      <w:tr w:rsidR="00C90F35" w14:paraId="14A2956B" w14:textId="77777777" w:rsidTr="00B62127">
        <w:tc>
          <w:tcPr>
            <w:tcW w:w="5807" w:type="dxa"/>
          </w:tcPr>
          <w:p w14:paraId="5A6AE3E8" w14:textId="3F3180B8" w:rsidR="00C90F35" w:rsidRDefault="00C90F35" w:rsidP="003A3C3A">
            <w:r w:rsidRPr="00277F45">
              <w:rPr>
                <w:b/>
                <w:bCs/>
              </w:rPr>
              <w:t>Estimated cormorant days (per year):</w:t>
            </w:r>
            <w:r>
              <w:br/>
              <w:t>Nesting birds</w:t>
            </w:r>
            <w:r w:rsidR="008C2527">
              <w:t xml:space="preserve"> (nests x 2)</w:t>
            </w:r>
            <w:r w:rsidR="00277F45">
              <w:br/>
            </w:r>
            <w:r w:rsidRPr="00277F45">
              <w:rPr>
                <w:b/>
                <w:bCs/>
              </w:rPr>
              <w:t>+ non-breeders</w:t>
            </w:r>
            <w:proofErr w:type="gramStart"/>
            <w:r>
              <w:t>/(</w:t>
            </w:r>
            <w:proofErr w:type="gramEnd"/>
            <w:r>
              <w:t>1.5 bird per nest)</w:t>
            </w:r>
          </w:p>
        </w:tc>
        <w:tc>
          <w:tcPr>
            <w:tcW w:w="1559" w:type="dxa"/>
          </w:tcPr>
          <w:p w14:paraId="51B63065" w14:textId="77777777" w:rsidR="00C90F35" w:rsidRDefault="00C90F35" w:rsidP="003A3C3A"/>
        </w:tc>
        <w:tc>
          <w:tcPr>
            <w:tcW w:w="1694" w:type="dxa"/>
          </w:tcPr>
          <w:p w14:paraId="556B68DC" w14:textId="77777777" w:rsidR="00C90F35" w:rsidRDefault="00C90F35" w:rsidP="003A3C3A"/>
        </w:tc>
      </w:tr>
      <w:tr w:rsidR="00277F45" w14:paraId="6F6DB980" w14:textId="77777777" w:rsidTr="00B62127">
        <w:tc>
          <w:tcPr>
            <w:tcW w:w="5807" w:type="dxa"/>
          </w:tcPr>
          <w:p w14:paraId="3D0058AF" w14:textId="71F05789" w:rsidR="00277F45" w:rsidRPr="00277F45" w:rsidRDefault="00277F45" w:rsidP="003A3C3A">
            <w:pPr>
              <w:rPr>
                <w:b/>
                <w:bCs/>
              </w:rPr>
            </w:pPr>
            <w:r w:rsidRPr="00277F45">
              <w:rPr>
                <w:b/>
                <w:bCs/>
              </w:rPr>
              <w:t>Visiting birds from other countries:</w:t>
            </w:r>
            <w:r>
              <w:br/>
              <w:t>(eventually give an estimate for the month with the highest number and the month with the lowest number</w:t>
            </w:r>
            <w:r w:rsidR="008C2527">
              <w:t>).</w:t>
            </w:r>
          </w:p>
        </w:tc>
        <w:tc>
          <w:tcPr>
            <w:tcW w:w="1559" w:type="dxa"/>
          </w:tcPr>
          <w:p w14:paraId="5157002C" w14:textId="77777777" w:rsidR="00277F45" w:rsidRDefault="00277F45" w:rsidP="003A3C3A"/>
        </w:tc>
        <w:tc>
          <w:tcPr>
            <w:tcW w:w="1694" w:type="dxa"/>
          </w:tcPr>
          <w:p w14:paraId="11AE8695" w14:textId="77777777" w:rsidR="00277F45" w:rsidRDefault="00277F45" w:rsidP="003A3C3A"/>
        </w:tc>
      </w:tr>
      <w:tr w:rsidR="00C90F35" w14:paraId="4660807F" w14:textId="77777777" w:rsidTr="00B62127">
        <w:tc>
          <w:tcPr>
            <w:tcW w:w="5807" w:type="dxa"/>
          </w:tcPr>
          <w:p w14:paraId="3C4AE703" w14:textId="38DE4ED0" w:rsidR="00C90F35" w:rsidRDefault="00C90F35" w:rsidP="003A3C3A">
            <w:r w:rsidRPr="008C2527">
              <w:rPr>
                <w:b/>
                <w:bCs/>
                <w:i/>
                <w:iCs/>
              </w:rPr>
              <w:t>Other predators</w:t>
            </w:r>
            <w:r>
              <w:br/>
              <w:t>Names:</w:t>
            </w:r>
          </w:p>
        </w:tc>
        <w:tc>
          <w:tcPr>
            <w:tcW w:w="1559" w:type="dxa"/>
          </w:tcPr>
          <w:p w14:paraId="208D4053" w14:textId="77777777" w:rsidR="00C90F35" w:rsidRDefault="00C90F35" w:rsidP="003A3C3A"/>
        </w:tc>
        <w:tc>
          <w:tcPr>
            <w:tcW w:w="1694" w:type="dxa"/>
          </w:tcPr>
          <w:p w14:paraId="65E968A5" w14:textId="77777777" w:rsidR="00C90F35" w:rsidRDefault="00C90F35" w:rsidP="003A3C3A"/>
        </w:tc>
      </w:tr>
      <w:tr w:rsidR="00C90F35" w14:paraId="26CBCFA9" w14:textId="77777777" w:rsidTr="00B62127">
        <w:tc>
          <w:tcPr>
            <w:tcW w:w="5807" w:type="dxa"/>
          </w:tcPr>
          <w:p w14:paraId="53CEABF0" w14:textId="77777777" w:rsidR="00277F45" w:rsidRDefault="00C90F35" w:rsidP="00277F45">
            <w:r w:rsidRPr="00277F45">
              <w:rPr>
                <w:b/>
                <w:bCs/>
              </w:rPr>
              <w:t>Predator impact on fish, in percentages:</w:t>
            </w:r>
            <w:r>
              <w:br/>
              <w:t>Cormorants:</w:t>
            </w:r>
            <w:r>
              <w:br/>
              <w:t>Other predators:</w:t>
            </w:r>
          </w:p>
          <w:p w14:paraId="7F2E59F4" w14:textId="2C5B22C0" w:rsidR="00C90F35" w:rsidRDefault="00C90F35" w:rsidP="00277F45">
            <w:r>
              <w:t>= 100</w:t>
            </w:r>
            <w:r w:rsidR="008C2527">
              <w:t>%</w:t>
            </w:r>
          </w:p>
        </w:tc>
        <w:tc>
          <w:tcPr>
            <w:tcW w:w="1559" w:type="dxa"/>
          </w:tcPr>
          <w:p w14:paraId="303DF355" w14:textId="77777777" w:rsidR="00C90F35" w:rsidRDefault="00C90F35" w:rsidP="003A3C3A"/>
        </w:tc>
        <w:tc>
          <w:tcPr>
            <w:tcW w:w="1694" w:type="dxa"/>
          </w:tcPr>
          <w:p w14:paraId="53ACC9F0" w14:textId="77777777" w:rsidR="00C90F35" w:rsidRDefault="00C90F35" w:rsidP="003A3C3A"/>
        </w:tc>
      </w:tr>
      <w:tr w:rsidR="00C90F35" w14:paraId="08D35920" w14:textId="77777777" w:rsidTr="00B62127">
        <w:tc>
          <w:tcPr>
            <w:tcW w:w="5807" w:type="dxa"/>
          </w:tcPr>
          <w:p w14:paraId="73EA4734" w14:textId="77777777" w:rsidR="00C90F35" w:rsidRDefault="00C90F35" w:rsidP="003A3C3A">
            <w:r w:rsidRPr="00277F45">
              <w:rPr>
                <w:b/>
                <w:bCs/>
              </w:rPr>
              <w:t>Which fish species</w:t>
            </w:r>
            <w:r>
              <w:t xml:space="preserve"> are threatened by cormorants? Nationally? Locally?</w:t>
            </w:r>
          </w:p>
        </w:tc>
        <w:tc>
          <w:tcPr>
            <w:tcW w:w="1559" w:type="dxa"/>
          </w:tcPr>
          <w:p w14:paraId="7DBA9AA9" w14:textId="77777777" w:rsidR="00C90F35" w:rsidRDefault="00C90F35" w:rsidP="003A3C3A"/>
        </w:tc>
        <w:tc>
          <w:tcPr>
            <w:tcW w:w="1694" w:type="dxa"/>
          </w:tcPr>
          <w:p w14:paraId="7ACC4080" w14:textId="77777777" w:rsidR="00C90F35" w:rsidRDefault="00C90F35" w:rsidP="003A3C3A"/>
        </w:tc>
      </w:tr>
      <w:tr w:rsidR="00C90F35" w14:paraId="05562196" w14:textId="77777777" w:rsidTr="00B62127">
        <w:tc>
          <w:tcPr>
            <w:tcW w:w="5807" w:type="dxa"/>
          </w:tcPr>
          <w:p w14:paraId="2F0EE662" w14:textId="77777777" w:rsidR="00C90F35" w:rsidRDefault="00C90F35" w:rsidP="003A3C3A"/>
        </w:tc>
        <w:tc>
          <w:tcPr>
            <w:tcW w:w="1559" w:type="dxa"/>
          </w:tcPr>
          <w:p w14:paraId="69A91B8F" w14:textId="77777777" w:rsidR="00C90F35" w:rsidRDefault="00C90F35" w:rsidP="003A3C3A"/>
        </w:tc>
        <w:tc>
          <w:tcPr>
            <w:tcW w:w="1694" w:type="dxa"/>
          </w:tcPr>
          <w:p w14:paraId="1793349D" w14:textId="77777777" w:rsidR="00C90F35" w:rsidRDefault="00C90F35" w:rsidP="003A3C3A"/>
        </w:tc>
      </w:tr>
      <w:tr w:rsidR="00C90F35" w14:paraId="0B8C6AC8" w14:textId="77777777" w:rsidTr="00B62127">
        <w:tc>
          <w:tcPr>
            <w:tcW w:w="5807" w:type="dxa"/>
          </w:tcPr>
          <w:p w14:paraId="545333F5" w14:textId="688E70B9" w:rsidR="00C90F35" w:rsidRPr="008C2527" w:rsidRDefault="00C90F35" w:rsidP="003A3C3A">
            <w:pPr>
              <w:rPr>
                <w:b/>
                <w:bCs/>
                <w:i/>
                <w:iCs/>
              </w:rPr>
            </w:pPr>
            <w:r w:rsidRPr="008C2527">
              <w:rPr>
                <w:b/>
                <w:bCs/>
                <w:i/>
                <w:iCs/>
              </w:rPr>
              <w:t>Economic impact</w:t>
            </w:r>
          </w:p>
        </w:tc>
        <w:tc>
          <w:tcPr>
            <w:tcW w:w="1559" w:type="dxa"/>
          </w:tcPr>
          <w:p w14:paraId="16FD2E40" w14:textId="77777777" w:rsidR="00C90F35" w:rsidRDefault="00C90F35" w:rsidP="003A3C3A"/>
        </w:tc>
        <w:tc>
          <w:tcPr>
            <w:tcW w:w="1694" w:type="dxa"/>
          </w:tcPr>
          <w:p w14:paraId="09E4047A" w14:textId="77777777" w:rsidR="00C90F35" w:rsidRDefault="00C90F35" w:rsidP="003A3C3A"/>
        </w:tc>
      </w:tr>
      <w:tr w:rsidR="00277F45" w14:paraId="5B968910" w14:textId="77777777" w:rsidTr="00B62127">
        <w:tc>
          <w:tcPr>
            <w:tcW w:w="5807" w:type="dxa"/>
          </w:tcPr>
          <w:p w14:paraId="68A4F4DC" w14:textId="5D74E552" w:rsidR="00277F45" w:rsidRPr="00A71A41" w:rsidRDefault="008C2527" w:rsidP="003A3C3A">
            <w:pPr>
              <w:rPr>
                <w:b/>
                <w:bCs/>
              </w:rPr>
            </w:pPr>
            <w:r w:rsidRPr="00277F45">
              <w:rPr>
                <w:b/>
                <w:bCs/>
              </w:rPr>
              <w:t>What is the damage</w:t>
            </w:r>
            <w:r>
              <w:rPr>
                <w:b/>
                <w:bCs/>
              </w:rPr>
              <w:t xml:space="preserve"> cost</w:t>
            </w:r>
            <w:r w:rsidRPr="00277F45">
              <w:rPr>
                <w:b/>
                <w:bCs/>
              </w:rPr>
              <w:t xml:space="preserve"> in euro?</w:t>
            </w:r>
            <w:r>
              <w:br/>
              <w:t>Please include cost for scarring, monitoring, restocking, loss of club members, loss of fees etc. (name other costs if any). Please estimate or reference a national cost figure, eventually accompanied by one or more local figures/cases.</w:t>
            </w:r>
          </w:p>
        </w:tc>
        <w:tc>
          <w:tcPr>
            <w:tcW w:w="1559" w:type="dxa"/>
          </w:tcPr>
          <w:p w14:paraId="1B5282BA" w14:textId="77777777" w:rsidR="00277F45" w:rsidRDefault="00277F45" w:rsidP="003A3C3A"/>
        </w:tc>
        <w:tc>
          <w:tcPr>
            <w:tcW w:w="1694" w:type="dxa"/>
          </w:tcPr>
          <w:p w14:paraId="476DD523" w14:textId="77777777" w:rsidR="00277F45" w:rsidRDefault="00277F45" w:rsidP="003A3C3A"/>
        </w:tc>
      </w:tr>
      <w:tr w:rsidR="00C90F35" w14:paraId="525E4A85" w14:textId="77777777" w:rsidTr="00B62127">
        <w:tc>
          <w:tcPr>
            <w:tcW w:w="5807" w:type="dxa"/>
          </w:tcPr>
          <w:p w14:paraId="24E91F73" w14:textId="7D625EE0" w:rsidR="00C90F35" w:rsidRDefault="008C2527" w:rsidP="003A3C3A">
            <w:r>
              <w:rPr>
                <w:b/>
                <w:bCs/>
              </w:rPr>
              <w:t>Compensation schemes</w:t>
            </w:r>
            <w:r>
              <w:rPr>
                <w:b/>
                <w:bCs/>
              </w:rPr>
              <w:br/>
            </w:r>
            <w:r>
              <w:t xml:space="preserve">What compensation schemes are available for angling </w:t>
            </w:r>
            <w:proofErr w:type="spellStart"/>
            <w:r>
              <w:t>organisations</w:t>
            </w:r>
            <w:proofErr w:type="spellEnd"/>
            <w:r w:rsidR="00B62127">
              <w:t xml:space="preserve"> in your country</w:t>
            </w:r>
            <w:r>
              <w:t>?</w:t>
            </w:r>
            <w:r>
              <w:br/>
              <w:t>Did your organization receive any compensation? Do you have link</w:t>
            </w:r>
            <w:r w:rsidR="00B62127">
              <w:t>(s) to a</w:t>
            </w:r>
            <w:r>
              <w:t>ny</w:t>
            </w:r>
            <w:r w:rsidR="00B62127">
              <w:t xml:space="preserve"> such </w:t>
            </w:r>
            <w:r>
              <w:t>compensation scheme(s)?</w:t>
            </w:r>
          </w:p>
        </w:tc>
        <w:tc>
          <w:tcPr>
            <w:tcW w:w="1559" w:type="dxa"/>
          </w:tcPr>
          <w:p w14:paraId="1E683960" w14:textId="77777777" w:rsidR="00C90F35" w:rsidRDefault="00C90F35" w:rsidP="003A3C3A"/>
        </w:tc>
        <w:tc>
          <w:tcPr>
            <w:tcW w:w="1694" w:type="dxa"/>
          </w:tcPr>
          <w:p w14:paraId="1F6DCD00" w14:textId="77777777" w:rsidR="00C90F35" w:rsidRDefault="00C90F35" w:rsidP="003A3C3A"/>
        </w:tc>
      </w:tr>
      <w:tr w:rsidR="00C90F35" w14:paraId="614D0F44" w14:textId="77777777" w:rsidTr="00B62127">
        <w:tc>
          <w:tcPr>
            <w:tcW w:w="5807" w:type="dxa"/>
          </w:tcPr>
          <w:p w14:paraId="065DC223" w14:textId="1D904661" w:rsidR="00C90F35" w:rsidRPr="008C2527" w:rsidRDefault="00C90F35" w:rsidP="003A3C3A">
            <w:pPr>
              <w:rPr>
                <w:b/>
                <w:bCs/>
              </w:rPr>
            </w:pPr>
            <w:r w:rsidRPr="008C2527">
              <w:rPr>
                <w:b/>
                <w:bCs/>
              </w:rPr>
              <w:t>References</w:t>
            </w:r>
            <w:r w:rsidR="008C2527" w:rsidRPr="008C2527">
              <w:rPr>
                <w:b/>
                <w:bCs/>
              </w:rPr>
              <w:t>/links</w:t>
            </w:r>
            <w:r w:rsidRPr="008C2527">
              <w:rPr>
                <w:b/>
                <w:bCs/>
              </w:rPr>
              <w:t xml:space="preserve"> to relevant studies:</w:t>
            </w:r>
          </w:p>
        </w:tc>
        <w:tc>
          <w:tcPr>
            <w:tcW w:w="1559" w:type="dxa"/>
          </w:tcPr>
          <w:p w14:paraId="55ED68D1" w14:textId="77777777" w:rsidR="00C90F35" w:rsidRDefault="00C90F35" w:rsidP="003A3C3A"/>
        </w:tc>
        <w:tc>
          <w:tcPr>
            <w:tcW w:w="1694" w:type="dxa"/>
          </w:tcPr>
          <w:p w14:paraId="0FDB0B4C" w14:textId="77777777" w:rsidR="00C90F35" w:rsidRDefault="00C90F35" w:rsidP="003A3C3A"/>
        </w:tc>
      </w:tr>
      <w:tr w:rsidR="00C90F35" w14:paraId="16B9A215" w14:textId="77777777" w:rsidTr="00B62127">
        <w:tc>
          <w:tcPr>
            <w:tcW w:w="5807" w:type="dxa"/>
          </w:tcPr>
          <w:p w14:paraId="644F876E" w14:textId="115365E4" w:rsidR="00C90F35" w:rsidRDefault="00B62127" w:rsidP="003A3C3A">
            <w:r>
              <w:rPr>
                <w:b/>
                <w:bCs/>
              </w:rPr>
              <w:t>O</w:t>
            </w:r>
            <w:r w:rsidR="00C90F35" w:rsidRPr="008C2527">
              <w:rPr>
                <w:b/>
                <w:bCs/>
              </w:rPr>
              <w:t xml:space="preserve">ther information </w:t>
            </w:r>
            <w:r w:rsidR="00C90F35">
              <w:t xml:space="preserve">you find relevant for this survey? </w:t>
            </w:r>
          </w:p>
        </w:tc>
        <w:tc>
          <w:tcPr>
            <w:tcW w:w="1559" w:type="dxa"/>
          </w:tcPr>
          <w:p w14:paraId="5A0B7E18" w14:textId="77777777" w:rsidR="00C90F35" w:rsidRDefault="00C90F35" w:rsidP="003A3C3A"/>
        </w:tc>
        <w:tc>
          <w:tcPr>
            <w:tcW w:w="1694" w:type="dxa"/>
          </w:tcPr>
          <w:p w14:paraId="05F15795" w14:textId="77777777" w:rsidR="00C90F35" w:rsidRDefault="00C90F35" w:rsidP="003A3C3A"/>
        </w:tc>
      </w:tr>
    </w:tbl>
    <w:p w14:paraId="4A03BD5F" w14:textId="77777777" w:rsidR="00C90F35" w:rsidRDefault="00C90F35" w:rsidP="00277F45"/>
    <w:sectPr w:rsidR="00C90F35" w:rsidSect="00B62127">
      <w:footerReference w:type="default" r:id="rId18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B4C3" w14:textId="77777777" w:rsidR="00715D4D" w:rsidRDefault="00715D4D" w:rsidP="001C4A4E">
      <w:pPr>
        <w:spacing w:after="0" w:line="240" w:lineRule="auto"/>
      </w:pPr>
      <w:r>
        <w:separator/>
      </w:r>
    </w:p>
  </w:endnote>
  <w:endnote w:type="continuationSeparator" w:id="0">
    <w:p w14:paraId="1E324470" w14:textId="77777777" w:rsidR="00715D4D" w:rsidRDefault="00715D4D" w:rsidP="001C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5720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D3D398" w14:textId="328463E5" w:rsidR="001C4A4E" w:rsidRDefault="001C4A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00D4C6" w14:textId="77777777" w:rsidR="001C4A4E" w:rsidRDefault="001C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AA89" w14:textId="77777777" w:rsidR="00715D4D" w:rsidRDefault="00715D4D" w:rsidP="001C4A4E">
      <w:pPr>
        <w:spacing w:after="0" w:line="240" w:lineRule="auto"/>
      </w:pPr>
      <w:r>
        <w:separator/>
      </w:r>
    </w:p>
  </w:footnote>
  <w:footnote w:type="continuationSeparator" w:id="0">
    <w:p w14:paraId="07962358" w14:textId="77777777" w:rsidR="00715D4D" w:rsidRDefault="00715D4D" w:rsidP="001C4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DF"/>
    <w:multiLevelType w:val="hybridMultilevel"/>
    <w:tmpl w:val="23025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3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37"/>
    <w:rsid w:val="00010C82"/>
    <w:rsid w:val="000E3888"/>
    <w:rsid w:val="000E633F"/>
    <w:rsid w:val="001C30C9"/>
    <w:rsid w:val="001C4A4E"/>
    <w:rsid w:val="001C5469"/>
    <w:rsid w:val="0021130B"/>
    <w:rsid w:val="00277F45"/>
    <w:rsid w:val="00345878"/>
    <w:rsid w:val="003460F9"/>
    <w:rsid w:val="003B3445"/>
    <w:rsid w:val="003B77C0"/>
    <w:rsid w:val="003F43AD"/>
    <w:rsid w:val="00441AB7"/>
    <w:rsid w:val="00495D6D"/>
    <w:rsid w:val="004A0952"/>
    <w:rsid w:val="0050452B"/>
    <w:rsid w:val="0055596D"/>
    <w:rsid w:val="00662B58"/>
    <w:rsid w:val="006E5F37"/>
    <w:rsid w:val="00715D4D"/>
    <w:rsid w:val="007403C2"/>
    <w:rsid w:val="007A3C0C"/>
    <w:rsid w:val="008C2527"/>
    <w:rsid w:val="00AF4288"/>
    <w:rsid w:val="00B02D47"/>
    <w:rsid w:val="00B511B6"/>
    <w:rsid w:val="00B62127"/>
    <w:rsid w:val="00C90F35"/>
    <w:rsid w:val="00CC062D"/>
    <w:rsid w:val="00E4719D"/>
    <w:rsid w:val="00E602F6"/>
    <w:rsid w:val="00E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CA88"/>
  <w15:chartTrackingRefBased/>
  <w15:docId w15:val="{159EEFFB-2F02-48E2-B8EB-FC6B8AAD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F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7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54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5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4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C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4E"/>
  </w:style>
  <w:style w:type="paragraph" w:styleId="Footer">
    <w:name w:val="footer"/>
    <w:basedOn w:val="Normal"/>
    <w:link w:val="FooterChar"/>
    <w:uiPriority w:val="99"/>
    <w:unhideWhenUsed/>
    <w:rsid w:val="001C4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IFAAC-Secretariat@fao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aa-europe.e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jan.kappel@eaa-europ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FAAC-Secretariat@fa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aa-europe.eu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C3CE-5231-49AE-8C56-8A13C8D5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VanAnrooy, Raymon (NFIFO)</dc:creator>
  <cp:keywords/>
  <dc:description/>
  <cp:lastModifiedBy>Jan Kappel</cp:lastModifiedBy>
  <cp:revision>2</cp:revision>
  <dcterms:created xsi:type="dcterms:W3CDTF">2025-02-13T15:01:00Z</dcterms:created>
  <dcterms:modified xsi:type="dcterms:W3CDTF">2025-02-13T15:01:00Z</dcterms:modified>
</cp:coreProperties>
</file>